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rPr>
          <w:rFonts w:hint="eastAsia" w:ascii="Times New Roman" w:hAnsi="Times New Roman"/>
          <w:caps w:val="0"/>
          <w:color w:val="auto"/>
          <w:sz w:val="24"/>
          <w:szCs w:val="24"/>
        </w:rPr>
      </w:pPr>
    </w:p>
    <w:p>
      <w:pPr>
        <w:snapToGrid w:val="0"/>
        <w:spacing w:before="120" w:after="120" w:line="0" w:lineRule="atLeast"/>
        <w:rPr>
          <w:rFonts w:hint="eastAsia" w:ascii="Times New Roman" w:hAnsi="Times New Roman" w:cs="Courier New"/>
          <w:b/>
          <w:bCs/>
          <w:color w:val="auto"/>
          <w:sz w:val="24"/>
          <w:szCs w:val="24"/>
          <w:highlight w:val="none"/>
        </w:rPr>
      </w:pPr>
      <w:r>
        <w:rPr>
          <w:rFonts w:hint="eastAsia" w:ascii="Times New Roman" w:hAnsi="Times New Roman" w:cs="Courier New"/>
          <w:b/>
          <w:bCs/>
          <w:color w:val="auto"/>
          <w:sz w:val="24"/>
          <w:szCs w:val="24"/>
          <w:highlight w:val="none"/>
        </w:rPr>
        <w:t>项目属性：货物类项目</w:t>
      </w:r>
    </w:p>
    <w:p>
      <w:pPr>
        <w:snapToGrid w:val="0"/>
        <w:spacing w:before="120" w:after="120" w:line="0" w:lineRule="atLeast"/>
        <w:rPr>
          <w:rFonts w:hint="eastAsia" w:ascii="Times New Roman" w:hAnsi="Times New Roman" w:eastAsia="宋体" w:cs="Courier New"/>
          <w:b/>
          <w:bCs/>
          <w:color w:val="auto"/>
          <w:sz w:val="24"/>
          <w:szCs w:val="24"/>
          <w:highlight w:val="none"/>
          <w:u w:val="single"/>
          <w:lang w:val="en-US" w:eastAsia="zh-CN"/>
        </w:rPr>
      </w:pPr>
      <w:r>
        <w:rPr>
          <w:rFonts w:hint="eastAsia" w:ascii="Times New Roman" w:hAnsi="Times New Roman" w:eastAsia="宋体" w:cs="Courier New"/>
          <w:b/>
          <w:bCs/>
          <w:color w:val="auto"/>
          <w:sz w:val="24"/>
          <w:szCs w:val="24"/>
          <w:highlight w:val="none"/>
        </w:rPr>
        <w:t>本项目采购标的对应的中小企业划分标准所属行业：</w:t>
      </w:r>
      <w:r>
        <w:rPr>
          <w:rFonts w:hint="eastAsia" w:ascii="Times New Roman" w:hAnsi="Times New Roman" w:eastAsia="宋体" w:cs="Courier New"/>
          <w:b/>
          <w:bCs/>
          <w:color w:val="auto"/>
          <w:sz w:val="24"/>
          <w:szCs w:val="24"/>
          <w:highlight w:val="none"/>
          <w:u w:val="single"/>
          <w:lang w:val="en-US" w:eastAsia="zh-CN"/>
        </w:rPr>
        <w:t>工业</w:t>
      </w:r>
    </w:p>
    <w:p>
      <w:pPr>
        <w:snapToGrid w:val="0"/>
        <w:spacing w:before="120" w:after="120" w:line="0" w:lineRule="atLeast"/>
        <w:rPr>
          <w:rFonts w:hint="eastAsia" w:ascii="Times New Roman" w:hAnsi="Times New Roman" w:cs="Courier New"/>
          <w:b/>
          <w:bCs/>
          <w:color w:val="auto"/>
          <w:sz w:val="24"/>
          <w:szCs w:val="24"/>
          <w:highlight w:val="none"/>
        </w:rPr>
      </w:pPr>
      <w:r>
        <w:rPr>
          <w:rFonts w:hint="eastAsia" w:ascii="Times New Roman" w:hAnsi="Times New Roman" w:eastAsia="宋体" w:cs="Courier New"/>
          <w:b/>
          <w:bCs/>
          <w:color w:val="auto"/>
          <w:sz w:val="24"/>
          <w:szCs w:val="24"/>
          <w:highlight w:val="none"/>
          <w:lang w:val="en-US" w:eastAsia="zh-CN"/>
        </w:rPr>
        <w:t>本项目</w:t>
      </w:r>
      <w:r>
        <w:rPr>
          <w:rFonts w:hint="eastAsia" w:ascii="Times New Roman" w:hAnsi="Times New Roman" w:eastAsia="宋体" w:cs="Courier New"/>
          <w:b/>
          <w:bCs/>
          <w:color w:val="auto"/>
          <w:sz w:val="24"/>
          <w:szCs w:val="24"/>
          <w:highlight w:val="none"/>
          <w:u w:val="single"/>
          <w:lang w:val="en-US" w:eastAsia="zh-CN"/>
        </w:rPr>
        <w:t xml:space="preserve"> 接受 </w:t>
      </w:r>
      <w:r>
        <w:rPr>
          <w:rFonts w:hint="eastAsia" w:ascii="Times New Roman" w:hAnsi="Times New Roman" w:eastAsia="宋体" w:cs="Courier New"/>
          <w:b/>
          <w:bCs/>
          <w:color w:val="auto"/>
          <w:sz w:val="24"/>
          <w:szCs w:val="24"/>
          <w:highlight w:val="none"/>
          <w:lang w:val="en-US" w:eastAsia="zh-CN"/>
        </w:rPr>
        <w:t>进口产品。</w:t>
      </w:r>
    </w:p>
    <w:p>
      <w:pPr>
        <w:spacing w:line="0" w:lineRule="atLeast"/>
        <w:rPr>
          <w:rFonts w:hint="eastAsia" w:ascii="Times New Roman" w:hAnsi="Times New Roman" w:eastAsia="宋体" w:cs="Times New Roman"/>
          <w:bCs/>
          <w:caps w:val="0"/>
          <w:color w:val="auto"/>
          <w:sz w:val="24"/>
          <w:szCs w:val="24"/>
          <w:lang w:val="en-US" w:eastAsia="zh-CN"/>
        </w:rPr>
      </w:pPr>
    </w:p>
    <w:p>
      <w:pPr>
        <w:spacing w:line="0" w:lineRule="atLeast"/>
        <w:rPr>
          <w:rFonts w:hint="eastAsia" w:ascii="Times New Roman" w:hAnsi="Times New Roman" w:eastAsia="宋体" w:cs="Times New Roman"/>
          <w:bCs/>
          <w:caps w:val="0"/>
          <w:color w:val="auto"/>
          <w:sz w:val="24"/>
          <w:szCs w:val="24"/>
          <w:lang w:val="en-US" w:eastAsia="zh-CN"/>
        </w:rPr>
      </w:pPr>
    </w:p>
    <w:p>
      <w:pPr>
        <w:spacing w:line="0" w:lineRule="atLeast"/>
        <w:ind w:firstLine="482" w:firstLineChars="200"/>
        <w:rPr>
          <w:rFonts w:hint="eastAsia" w:ascii="宋体" w:hAnsi="宋体" w:eastAsia="宋体" w:cs="宋体"/>
          <w:b/>
          <w:bCs w:val="0"/>
          <w:caps w:val="0"/>
          <w:color w:val="auto"/>
          <w:sz w:val="24"/>
          <w:szCs w:val="24"/>
          <w:lang w:val="en-US" w:eastAsia="zh-CN"/>
        </w:rPr>
      </w:pPr>
      <w:r>
        <w:rPr>
          <w:rFonts w:hint="eastAsia" w:ascii="宋体" w:hAnsi="宋体" w:eastAsia="宋体" w:cs="宋体"/>
          <w:b/>
          <w:bCs w:val="0"/>
          <w:caps w:val="0"/>
          <w:color w:val="auto"/>
          <w:sz w:val="24"/>
          <w:szCs w:val="24"/>
          <w:lang w:val="en-US" w:eastAsia="zh-CN"/>
        </w:rPr>
        <w:t>一、项目概况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482" w:firstLineChars="200"/>
        <w:jc w:val="left"/>
        <w:textAlignment w:val="auto"/>
        <w:outlineLvl w:val="9"/>
        <w:rPr>
          <w:rStyle w:val="5"/>
          <w:rFonts w:hint="eastAsia" w:ascii="宋体" w:hAnsi="宋体" w:eastAsia="宋体" w:cs="宋体"/>
          <w:sz w:val="24"/>
          <w:szCs w:val="24"/>
          <w:highlight w:val="yellow"/>
          <w:lang w:val="en-US" w:eastAsia="zh-CN"/>
        </w:rPr>
      </w:pPr>
      <w:r>
        <w:rPr>
          <w:rStyle w:val="5"/>
          <w:rFonts w:hint="eastAsia" w:ascii="宋体" w:hAnsi="宋体" w:eastAsia="宋体" w:cs="宋体"/>
          <w:b/>
          <w:bCs/>
          <w:sz w:val="24"/>
          <w:szCs w:val="24"/>
          <w:highlight w:val="none"/>
          <w:lang w:val="en-US" w:eastAsia="zh-CN"/>
        </w:rPr>
        <w:t>（一）项目名称</w:t>
      </w:r>
      <w:r>
        <w:rPr>
          <w:rStyle w:val="5"/>
          <w:rFonts w:hint="eastAsia" w:ascii="宋体" w:hAnsi="宋体" w:eastAsia="宋体" w:cs="宋体"/>
          <w:sz w:val="24"/>
          <w:szCs w:val="24"/>
          <w:highlight w:val="none"/>
          <w:lang w:val="en-US" w:eastAsia="zh-CN"/>
        </w:rPr>
        <w:t>：泗洪县第一人民医院西门子64排双源CT球管采购项目</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482" w:firstLineChars="200"/>
        <w:jc w:val="left"/>
        <w:textAlignment w:val="auto"/>
        <w:outlineLvl w:val="9"/>
        <w:rPr>
          <w:rStyle w:val="5"/>
          <w:rFonts w:hint="eastAsia" w:ascii="宋体" w:hAnsi="宋体" w:eastAsia="宋体" w:cs="宋体"/>
          <w:sz w:val="24"/>
          <w:szCs w:val="24"/>
          <w:highlight w:val="none"/>
          <w:lang w:val="en-US" w:eastAsia="zh-CN"/>
        </w:rPr>
      </w:pPr>
      <w:r>
        <w:rPr>
          <w:rStyle w:val="5"/>
          <w:rFonts w:hint="eastAsia" w:ascii="宋体" w:hAnsi="宋体" w:eastAsia="宋体" w:cs="宋体"/>
          <w:b/>
          <w:bCs/>
          <w:sz w:val="24"/>
          <w:szCs w:val="24"/>
          <w:highlight w:val="none"/>
          <w:lang w:val="en-US" w:eastAsia="zh-CN"/>
        </w:rPr>
        <w:t xml:space="preserve">（二）预算金额: </w:t>
      </w:r>
      <w:r>
        <w:rPr>
          <w:rStyle w:val="5"/>
          <w:rFonts w:hint="eastAsia" w:ascii="宋体" w:hAnsi="宋体" w:eastAsia="宋体" w:cs="宋体"/>
          <w:sz w:val="24"/>
          <w:szCs w:val="24"/>
          <w:highlight w:val="none"/>
          <w:lang w:val="en-US" w:eastAsia="zh-CN"/>
        </w:rPr>
        <w:t>约150万元</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482" w:firstLineChars="200"/>
        <w:jc w:val="left"/>
        <w:textAlignment w:val="auto"/>
        <w:outlineLvl w:val="9"/>
        <w:rPr>
          <w:rStyle w:val="5"/>
          <w:rFonts w:hint="eastAsia" w:ascii="宋体" w:hAnsi="宋体" w:eastAsia="宋体" w:cs="宋体"/>
          <w:b/>
          <w:bCs/>
          <w:sz w:val="24"/>
          <w:szCs w:val="24"/>
          <w:highlight w:val="none"/>
          <w:lang w:val="en-US" w:eastAsia="zh-CN"/>
        </w:rPr>
      </w:pPr>
      <w:r>
        <w:rPr>
          <w:rStyle w:val="5"/>
          <w:rFonts w:hint="eastAsia" w:ascii="宋体" w:hAnsi="宋体" w:eastAsia="宋体" w:cs="宋体"/>
          <w:b/>
          <w:bCs/>
          <w:sz w:val="24"/>
          <w:szCs w:val="24"/>
          <w:highlight w:val="none"/>
          <w:lang w:val="en-US" w:eastAsia="zh-CN"/>
        </w:rPr>
        <w:t>（三）采购内容：</w:t>
      </w:r>
      <w:r>
        <w:rPr>
          <w:rStyle w:val="5"/>
          <w:rFonts w:hint="eastAsia" w:ascii="宋体" w:hAnsi="宋体" w:eastAsia="宋体" w:cs="宋体"/>
          <w:b w:val="0"/>
          <w:bCs w:val="0"/>
          <w:sz w:val="24"/>
          <w:szCs w:val="24"/>
          <w:highlight w:val="none"/>
          <w:lang w:val="en-US" w:eastAsia="zh-CN"/>
        </w:rPr>
        <w:t>泗洪县第一人民医院拟采购西门子双源CT球管1支。</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482" w:firstLineChars="200"/>
        <w:jc w:val="left"/>
        <w:textAlignment w:val="auto"/>
        <w:outlineLvl w:val="9"/>
        <w:rPr>
          <w:rStyle w:val="5"/>
          <w:rFonts w:hint="eastAsia" w:ascii="宋体" w:hAnsi="宋体" w:eastAsia="宋体" w:cs="宋体"/>
          <w:b/>
          <w:bCs/>
          <w:sz w:val="24"/>
          <w:szCs w:val="24"/>
          <w:highlight w:val="none"/>
          <w:lang w:val="en-US" w:eastAsia="zh-CN"/>
        </w:rPr>
      </w:pPr>
      <w:r>
        <w:rPr>
          <w:rStyle w:val="5"/>
          <w:rFonts w:hint="eastAsia" w:ascii="宋体" w:hAnsi="宋体" w:eastAsia="宋体" w:cs="宋体"/>
          <w:b/>
          <w:bCs/>
          <w:sz w:val="24"/>
          <w:szCs w:val="24"/>
          <w:highlight w:val="none"/>
          <w:lang w:val="en-US" w:eastAsia="zh-CN"/>
        </w:rPr>
        <w:t>（四）资金支付的方式：</w:t>
      </w:r>
    </w:p>
    <w:p>
      <w:pPr>
        <w:pStyle w:val="8"/>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Style w:val="5"/>
          <w:rFonts w:hint="eastAsia" w:ascii="宋体" w:hAnsi="宋体" w:eastAsia="宋体" w:cs="宋体"/>
          <w:kern w:val="2"/>
          <w:sz w:val="24"/>
          <w:szCs w:val="24"/>
          <w:highlight w:val="none"/>
          <w:lang w:val="en-US" w:eastAsia="zh-CN" w:bidi="ar-SA"/>
        </w:rPr>
      </w:pPr>
      <w:r>
        <w:rPr>
          <w:rStyle w:val="5"/>
          <w:rFonts w:hint="eastAsia" w:ascii="宋体" w:hAnsi="宋体" w:eastAsia="宋体" w:cs="宋体"/>
          <w:kern w:val="2"/>
          <w:sz w:val="24"/>
          <w:szCs w:val="24"/>
          <w:highlight w:val="none"/>
          <w:lang w:val="en-US" w:eastAsia="zh-CN" w:bidi="ar-SA"/>
        </w:rPr>
        <w:t>资金支付的方式：</w:t>
      </w:r>
    </w:p>
    <w:p>
      <w:pPr>
        <w:pStyle w:val="8"/>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Style w:val="5"/>
          <w:rFonts w:hint="eastAsia" w:ascii="宋体" w:hAnsi="宋体" w:eastAsia="宋体" w:cs="宋体"/>
          <w:kern w:val="2"/>
          <w:sz w:val="24"/>
          <w:szCs w:val="24"/>
          <w:highlight w:val="none"/>
          <w:lang w:val="en-US" w:eastAsia="zh-CN" w:bidi="ar-SA"/>
        </w:rPr>
      </w:pPr>
      <w:r>
        <w:rPr>
          <w:rStyle w:val="5"/>
          <w:rFonts w:hint="eastAsia" w:ascii="宋体" w:hAnsi="宋体" w:eastAsia="宋体" w:cs="宋体"/>
          <w:kern w:val="2"/>
          <w:sz w:val="24"/>
          <w:szCs w:val="24"/>
          <w:highlight w:val="none"/>
          <w:lang w:val="en-US" w:eastAsia="zh-CN" w:bidi="ar-SA"/>
        </w:rPr>
        <w:t>预付款，签订合同后支付合同总价款的30%；</w:t>
      </w:r>
    </w:p>
    <w:p>
      <w:pPr>
        <w:pStyle w:val="8"/>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Style w:val="5"/>
          <w:rFonts w:hint="eastAsia" w:ascii="宋体" w:hAnsi="宋体" w:eastAsia="宋体" w:cs="宋体"/>
          <w:kern w:val="2"/>
          <w:sz w:val="24"/>
          <w:szCs w:val="24"/>
          <w:highlight w:val="none"/>
          <w:lang w:val="en-US" w:eastAsia="zh-CN" w:bidi="ar-SA"/>
        </w:rPr>
      </w:pPr>
      <w:r>
        <w:rPr>
          <w:rStyle w:val="5"/>
          <w:rFonts w:hint="eastAsia" w:ascii="宋体" w:hAnsi="宋体" w:eastAsia="宋体" w:cs="宋体"/>
          <w:kern w:val="2"/>
          <w:sz w:val="24"/>
          <w:szCs w:val="24"/>
          <w:highlight w:val="none"/>
          <w:lang w:val="en-US" w:eastAsia="zh-CN" w:bidi="ar-SA"/>
        </w:rPr>
        <w:t>进度款：验收完成，供应商提供项目完整技术文档，采购人 3 个工作日内组织验收并出具验收报告，支付至合同价的 100%。（可以采用数字人民币支付）</w:t>
      </w:r>
    </w:p>
    <w:p>
      <w:pPr>
        <w:pStyle w:val="8"/>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Style w:val="5"/>
          <w:rFonts w:hint="eastAsia" w:ascii="宋体" w:hAnsi="宋体" w:eastAsia="宋体" w:cs="宋体"/>
          <w:kern w:val="2"/>
          <w:sz w:val="24"/>
          <w:szCs w:val="24"/>
          <w:highlight w:val="none"/>
          <w:lang w:val="en-US" w:eastAsia="zh-CN" w:bidi="ar-SA"/>
        </w:rPr>
      </w:pPr>
      <w:r>
        <w:rPr>
          <w:rStyle w:val="5"/>
          <w:rFonts w:hint="eastAsia" w:ascii="宋体" w:hAnsi="宋体" w:eastAsia="宋体" w:cs="宋体"/>
          <w:kern w:val="2"/>
          <w:sz w:val="24"/>
          <w:szCs w:val="24"/>
          <w:highlight w:val="none"/>
          <w:lang w:val="en-US" w:eastAsia="zh-CN" w:bidi="ar-SA"/>
        </w:rPr>
        <w:t>资金支付的时间：收到供应商发票10个工作日内；</w:t>
      </w:r>
    </w:p>
    <w:p>
      <w:pPr>
        <w:pStyle w:val="8"/>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Style w:val="5"/>
          <w:rFonts w:hint="eastAsia" w:ascii="宋体" w:hAnsi="宋体" w:eastAsia="宋体" w:cs="宋体"/>
          <w:kern w:val="2"/>
          <w:sz w:val="24"/>
          <w:szCs w:val="24"/>
          <w:highlight w:val="none"/>
          <w:lang w:val="en-US" w:eastAsia="zh-CN" w:bidi="ar-SA"/>
        </w:rPr>
      </w:pPr>
      <w:r>
        <w:rPr>
          <w:rStyle w:val="5"/>
          <w:rFonts w:hint="eastAsia" w:ascii="宋体" w:hAnsi="宋体" w:eastAsia="宋体" w:cs="宋体"/>
          <w:kern w:val="2"/>
          <w:sz w:val="24"/>
          <w:szCs w:val="24"/>
          <w:highlight w:val="none"/>
          <w:lang w:val="en-US" w:eastAsia="zh-CN" w:bidi="ar-SA"/>
        </w:rPr>
        <w:t>资金支付的条件：满足相应阶段的要求且收到供应商发票；</w:t>
      </w:r>
    </w:p>
    <w:p>
      <w:pPr>
        <w:pStyle w:val="8"/>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Style w:val="5"/>
          <w:rFonts w:hint="eastAsia" w:ascii="宋体" w:hAnsi="宋体" w:eastAsia="宋体" w:cs="宋体"/>
          <w:kern w:val="2"/>
          <w:sz w:val="24"/>
          <w:szCs w:val="24"/>
          <w:highlight w:val="none"/>
          <w:lang w:val="en-US" w:eastAsia="zh-CN" w:bidi="ar-SA"/>
        </w:rPr>
      </w:pPr>
      <w:r>
        <w:rPr>
          <w:rStyle w:val="5"/>
          <w:rFonts w:hint="eastAsia" w:ascii="宋体" w:hAnsi="宋体" w:eastAsia="宋体" w:cs="宋体"/>
          <w:kern w:val="2"/>
          <w:sz w:val="24"/>
          <w:szCs w:val="24"/>
          <w:highlight w:val="none"/>
          <w:lang w:val="en-US" w:eastAsia="zh-CN" w:bidi="ar-SA"/>
        </w:rPr>
        <w:t>注：在签订合同时，投标人明确表示无需预付款或者主动要求降低预付款比例的金额，采购人可不适用前述规定。</w:t>
      </w:r>
    </w:p>
    <w:p>
      <w:pPr>
        <w:pStyle w:val="8"/>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Style w:val="5"/>
          <w:rFonts w:hint="eastAsia" w:ascii="宋体" w:hAnsi="宋体" w:eastAsia="宋体" w:cs="宋体"/>
          <w:sz w:val="24"/>
          <w:szCs w:val="24"/>
          <w:highlight w:val="none"/>
          <w:lang w:val="en-US" w:eastAsia="zh-CN"/>
        </w:rPr>
      </w:pPr>
      <w:r>
        <w:rPr>
          <w:rStyle w:val="5"/>
          <w:rFonts w:hint="eastAsia" w:ascii="宋体" w:hAnsi="宋体" w:eastAsia="宋体" w:cs="宋体"/>
          <w:b/>
          <w:bCs/>
          <w:sz w:val="24"/>
          <w:szCs w:val="24"/>
          <w:highlight w:val="none"/>
          <w:lang w:val="en-US" w:eastAsia="zh-CN"/>
        </w:rPr>
        <w:t>（五）交货时间、实施地点</w:t>
      </w:r>
    </w:p>
    <w:p>
      <w:pPr>
        <w:pStyle w:val="8"/>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Style w:val="5"/>
          <w:rFonts w:hint="eastAsia" w:ascii="宋体" w:hAnsi="宋体" w:eastAsia="宋体" w:cs="宋体"/>
          <w:sz w:val="24"/>
          <w:szCs w:val="24"/>
          <w:highlight w:val="none"/>
          <w:lang w:val="en-US" w:eastAsia="zh-CN"/>
        </w:rPr>
      </w:pPr>
      <w:r>
        <w:rPr>
          <w:rStyle w:val="5"/>
          <w:rFonts w:hint="eastAsia" w:ascii="宋体" w:hAnsi="宋体" w:eastAsia="宋体" w:cs="宋体"/>
          <w:sz w:val="24"/>
          <w:szCs w:val="24"/>
          <w:highlight w:val="none"/>
          <w:lang w:val="en-US" w:eastAsia="zh-CN"/>
        </w:rPr>
        <w:t>1.交货时间</w:t>
      </w:r>
      <w:r>
        <w:rPr>
          <w:rStyle w:val="5"/>
          <w:rFonts w:hint="eastAsia" w:ascii="宋体" w:hAnsi="宋体" w:eastAsia="宋体" w:cs="宋体"/>
          <w:sz w:val="24"/>
          <w:szCs w:val="24"/>
          <w:highlight w:val="none"/>
        </w:rPr>
        <w:t>：</w:t>
      </w:r>
      <w:r>
        <w:rPr>
          <w:rStyle w:val="5"/>
          <w:rFonts w:hint="eastAsia" w:ascii="宋体" w:hAnsi="宋体" w:eastAsia="宋体" w:cs="宋体"/>
          <w:sz w:val="24"/>
          <w:szCs w:val="24"/>
          <w:highlight w:val="none"/>
          <w:lang w:val="en-US" w:eastAsia="zh-CN"/>
        </w:rPr>
        <w:t>30日历天。</w:t>
      </w:r>
    </w:p>
    <w:p>
      <w:pPr>
        <w:pStyle w:val="1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Style w:val="5"/>
          <w:rFonts w:hint="eastAsia" w:ascii="宋体" w:hAnsi="宋体" w:eastAsia="宋体" w:cs="宋体"/>
          <w:color w:val="auto"/>
          <w:sz w:val="24"/>
          <w:szCs w:val="24"/>
          <w:highlight w:val="none"/>
          <w:lang w:eastAsia="zh-CN"/>
        </w:rPr>
      </w:pPr>
      <w:r>
        <w:rPr>
          <w:rStyle w:val="5"/>
          <w:rFonts w:hint="eastAsia" w:ascii="宋体" w:hAnsi="宋体" w:eastAsia="宋体" w:cs="宋体"/>
          <w:color w:val="auto"/>
          <w:sz w:val="24"/>
          <w:szCs w:val="24"/>
          <w:highlight w:val="none"/>
          <w:lang w:val="en-US" w:eastAsia="zh-CN"/>
        </w:rPr>
        <w:t>2.运行维护期（售后服务期）：12个月或50万曝光秒次，先到为准。</w:t>
      </w:r>
    </w:p>
    <w:p>
      <w:pPr>
        <w:pStyle w:val="1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Style w:val="5"/>
          <w:rFonts w:hint="eastAsia" w:ascii="宋体" w:hAnsi="宋体" w:eastAsia="宋体" w:cs="宋体"/>
          <w:color w:val="auto"/>
          <w:sz w:val="24"/>
          <w:szCs w:val="24"/>
          <w:highlight w:val="none"/>
          <w:lang w:val="en-US" w:eastAsia="zh-CN"/>
        </w:rPr>
      </w:pPr>
      <w:r>
        <w:rPr>
          <w:rStyle w:val="5"/>
          <w:rFonts w:hint="eastAsia" w:ascii="宋体" w:hAnsi="宋体" w:eastAsia="宋体" w:cs="宋体"/>
          <w:color w:val="auto"/>
          <w:sz w:val="24"/>
          <w:szCs w:val="24"/>
          <w:highlight w:val="none"/>
          <w:lang w:val="en-US" w:eastAsia="zh-CN"/>
        </w:rPr>
        <w:t>3.供货地点：采购方指定地点。</w:t>
      </w:r>
    </w:p>
    <w:p>
      <w:pPr>
        <w:pStyle w:val="1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Style w:val="5"/>
          <w:rFonts w:hint="eastAsia" w:ascii="宋体" w:hAnsi="宋体" w:eastAsia="宋体" w:cs="宋体"/>
          <w:color w:val="auto"/>
          <w:sz w:val="24"/>
          <w:szCs w:val="24"/>
          <w:highlight w:val="none"/>
          <w:lang w:val="en-US" w:eastAsia="zh-CN"/>
        </w:rPr>
      </w:pPr>
      <w:r>
        <w:rPr>
          <w:rStyle w:val="5"/>
          <w:rFonts w:hint="eastAsia" w:ascii="宋体" w:hAnsi="宋体" w:eastAsia="宋体" w:cs="宋体"/>
          <w:color w:val="auto"/>
          <w:sz w:val="24"/>
          <w:szCs w:val="24"/>
          <w:highlight w:val="none"/>
          <w:lang w:val="en-US" w:eastAsia="zh-CN"/>
        </w:rPr>
        <w:t>4.质量：合格。</w:t>
      </w:r>
    </w:p>
    <w:p>
      <w:pPr>
        <w:pStyle w:val="10"/>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jc w:val="left"/>
        <w:textAlignment w:val="auto"/>
        <w:rPr>
          <w:rStyle w:val="5"/>
          <w:rFonts w:hint="eastAsia" w:ascii="宋体" w:hAnsi="宋体" w:eastAsia="宋体" w:cs="宋体"/>
          <w:b/>
          <w:bCs/>
          <w:sz w:val="24"/>
          <w:szCs w:val="24"/>
          <w:highlight w:val="none"/>
          <w:lang w:val="en-US" w:eastAsia="zh-CN"/>
        </w:rPr>
      </w:pPr>
      <w:r>
        <w:rPr>
          <w:rStyle w:val="5"/>
          <w:rFonts w:hint="eastAsia" w:ascii="宋体" w:hAnsi="宋体" w:eastAsia="宋体" w:cs="宋体"/>
          <w:b/>
          <w:bCs/>
          <w:sz w:val="24"/>
          <w:szCs w:val="24"/>
          <w:highlight w:val="none"/>
          <w:lang w:eastAsia="zh-CN"/>
        </w:rPr>
        <w:t>（</w:t>
      </w:r>
      <w:r>
        <w:rPr>
          <w:rStyle w:val="5"/>
          <w:rFonts w:hint="eastAsia" w:ascii="宋体" w:hAnsi="宋体" w:eastAsia="宋体" w:cs="宋体"/>
          <w:b/>
          <w:bCs/>
          <w:sz w:val="24"/>
          <w:szCs w:val="24"/>
          <w:highlight w:val="none"/>
          <w:lang w:val="en-US" w:eastAsia="zh-CN"/>
        </w:rPr>
        <w:t>六</w:t>
      </w:r>
      <w:r>
        <w:rPr>
          <w:rStyle w:val="5"/>
          <w:rFonts w:hint="eastAsia" w:ascii="宋体" w:hAnsi="宋体" w:eastAsia="宋体" w:cs="宋体"/>
          <w:b/>
          <w:bCs/>
          <w:sz w:val="24"/>
          <w:szCs w:val="24"/>
          <w:highlight w:val="none"/>
          <w:lang w:eastAsia="zh-CN"/>
        </w:rPr>
        <w:t>）</w:t>
      </w:r>
      <w:r>
        <w:rPr>
          <w:rStyle w:val="5"/>
          <w:rFonts w:hint="eastAsia" w:ascii="宋体" w:hAnsi="宋体" w:eastAsia="宋体" w:cs="宋体"/>
          <w:b/>
          <w:bCs/>
          <w:sz w:val="24"/>
          <w:szCs w:val="24"/>
          <w:highlight w:val="none"/>
        </w:rPr>
        <w:t>验收标准：</w:t>
      </w:r>
    </w:p>
    <w:p>
      <w:pPr>
        <w:pStyle w:val="6"/>
        <w:keepNext w:val="0"/>
        <w:keepLines w:val="0"/>
        <w:pageBreakBefore w:val="0"/>
        <w:kinsoku/>
        <w:wordWrap/>
        <w:overflowPunct/>
        <w:topLinePunct w:val="0"/>
        <w:autoSpaceDE/>
        <w:autoSpaceDN/>
        <w:bidi w:val="0"/>
        <w:adjustRightInd/>
        <w:snapToGrid/>
        <w:spacing w:line="480" w:lineRule="exact"/>
        <w:ind w:firstLine="480" w:firstLineChars="200"/>
        <w:textAlignment w:val="auto"/>
        <w:rPr>
          <w:rStyle w:val="5"/>
          <w:rFonts w:hint="eastAsia" w:ascii="宋体" w:hAnsi="宋体" w:eastAsia="宋体" w:cs="宋体"/>
          <w:sz w:val="24"/>
          <w:szCs w:val="24"/>
        </w:rPr>
      </w:pPr>
      <w:r>
        <w:rPr>
          <w:rStyle w:val="5"/>
          <w:rFonts w:hint="eastAsia" w:ascii="宋体" w:hAnsi="宋体" w:eastAsia="宋体" w:cs="宋体"/>
          <w:sz w:val="24"/>
          <w:szCs w:val="24"/>
        </w:rPr>
        <w:t>供应商提供的货物有国家标准的应符合国家标准，无国家标准的应符合行业标 准、地方标准或者其他标准、规范，并满足采购文件及采购人需求。</w:t>
      </w:r>
    </w:p>
    <w:p>
      <w:pPr>
        <w:pStyle w:val="6"/>
        <w:keepNext w:val="0"/>
        <w:keepLines w:val="0"/>
        <w:pageBreakBefore w:val="0"/>
        <w:kinsoku/>
        <w:wordWrap/>
        <w:overflowPunct/>
        <w:topLinePunct w:val="0"/>
        <w:autoSpaceDE/>
        <w:autoSpaceDN/>
        <w:bidi w:val="0"/>
        <w:adjustRightInd/>
        <w:snapToGrid/>
        <w:spacing w:line="480" w:lineRule="exact"/>
        <w:ind w:firstLine="480" w:firstLineChars="200"/>
        <w:textAlignment w:val="auto"/>
        <w:rPr>
          <w:rStyle w:val="5"/>
          <w:rFonts w:hint="eastAsia" w:ascii="宋体" w:hAnsi="宋体" w:eastAsia="宋体" w:cs="宋体"/>
          <w:sz w:val="24"/>
          <w:szCs w:val="24"/>
          <w:lang w:val="en-US" w:eastAsia="zh-CN"/>
        </w:rPr>
      </w:pPr>
      <w:r>
        <w:rPr>
          <w:rStyle w:val="5"/>
          <w:rFonts w:hint="eastAsia" w:ascii="宋体" w:hAnsi="宋体" w:eastAsia="宋体" w:cs="宋体"/>
          <w:sz w:val="24"/>
          <w:szCs w:val="24"/>
          <w:lang w:val="en-US" w:eastAsia="zh-CN"/>
        </w:rPr>
        <w:t>在接到甲方进场通知后30日内将货物送至采购人指定地点并安装调试完毕，乙方向甲方提交项目验收技术资料以及验收申请单，甲方收到申请后 3 个工作日内组织验收并按照合同约定以及响应文件中的产品技术标准进行验收无问题后签署验收单。</w:t>
      </w:r>
    </w:p>
    <w:p>
      <w:pPr>
        <w:pStyle w:val="6"/>
        <w:keepNext w:val="0"/>
        <w:keepLines w:val="0"/>
        <w:pageBreakBefore w:val="0"/>
        <w:kinsoku/>
        <w:wordWrap/>
        <w:overflowPunct/>
        <w:topLinePunct w:val="0"/>
        <w:autoSpaceDE/>
        <w:autoSpaceDN/>
        <w:bidi w:val="0"/>
        <w:adjustRightInd/>
        <w:snapToGrid/>
        <w:spacing w:line="480" w:lineRule="exact"/>
        <w:ind w:firstLine="480" w:firstLineChars="200"/>
        <w:textAlignment w:val="auto"/>
        <w:rPr>
          <w:rStyle w:val="5"/>
          <w:rFonts w:hint="eastAsia" w:ascii="宋体" w:hAnsi="宋体" w:eastAsia="宋体" w:cs="宋体"/>
          <w:sz w:val="24"/>
          <w:szCs w:val="24"/>
          <w:lang w:val="en-US" w:eastAsia="zh-CN"/>
        </w:rPr>
      </w:pPr>
      <w:r>
        <w:rPr>
          <w:rStyle w:val="5"/>
          <w:rFonts w:hint="eastAsia" w:ascii="宋体" w:hAnsi="宋体" w:eastAsia="宋体" w:cs="宋体"/>
          <w:sz w:val="24"/>
          <w:szCs w:val="24"/>
          <w:lang w:val="en-US" w:eastAsia="zh-CN"/>
        </w:rPr>
        <w:t>注：验收的标准按照采购文件、响应文件及相关标准实施，须服从采购人安排要求。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left"/>
        <w:textAlignment w:val="auto"/>
        <w:outlineLvl w:val="9"/>
        <w:rPr>
          <w:rStyle w:val="5"/>
          <w:rFonts w:hint="eastAsia" w:ascii="宋体" w:hAnsi="宋体" w:eastAsia="宋体" w:cs="宋体"/>
          <w:b/>
          <w:bCs/>
          <w:sz w:val="24"/>
          <w:szCs w:val="24"/>
          <w:lang w:val="en-US" w:eastAsia="zh-CN"/>
        </w:rPr>
      </w:pPr>
      <w:r>
        <w:rPr>
          <w:rStyle w:val="5"/>
          <w:rFonts w:hint="eastAsia" w:ascii="宋体" w:hAnsi="宋体" w:eastAsia="宋体" w:cs="宋体"/>
          <w:b/>
          <w:bCs/>
          <w:sz w:val="24"/>
          <w:szCs w:val="24"/>
          <w:lang w:val="en-US" w:eastAsia="zh-CN"/>
        </w:rPr>
        <w:t>二、采购清单及技术要求</w:t>
      </w:r>
    </w:p>
    <w:tbl>
      <w:tblPr>
        <w:tblStyle w:val="4"/>
        <w:tblW w:w="8601" w:type="dxa"/>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7"/>
        <w:gridCol w:w="3024"/>
        <w:gridCol w:w="984"/>
        <w:gridCol w:w="960"/>
        <w:gridCol w:w="1440"/>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717" w:type="dxa"/>
            <w:noWrap w:val="0"/>
            <w:vAlign w:val="center"/>
          </w:tcPr>
          <w:p>
            <w:pPr>
              <w:widowControl/>
              <w:jc w:val="center"/>
              <w:textAlignment w:val="center"/>
              <w:rPr>
                <w:rFonts w:hint="eastAsia" w:ascii="宋体" w:hAnsi="宋体" w:eastAsia="宋体" w:cs="宋体"/>
                <w:color w:val="000000"/>
                <w:sz w:val="24"/>
                <w:szCs w:val="24"/>
                <w:highlight w:val="none"/>
              </w:rPr>
            </w:pPr>
            <w:r>
              <w:rPr>
                <w:rStyle w:val="15"/>
                <w:rFonts w:hint="eastAsia" w:ascii="宋体" w:hAnsi="宋体" w:eastAsia="宋体" w:cs="宋体"/>
                <w:sz w:val="24"/>
                <w:szCs w:val="24"/>
                <w:highlight w:val="none"/>
                <w:lang w:bidi="ar"/>
              </w:rPr>
              <w:t>序号</w:t>
            </w:r>
          </w:p>
        </w:tc>
        <w:tc>
          <w:tcPr>
            <w:tcW w:w="3024" w:type="dxa"/>
            <w:noWrap w:val="0"/>
            <w:vAlign w:val="center"/>
          </w:tcPr>
          <w:p>
            <w:pPr>
              <w:widowControl/>
              <w:jc w:val="center"/>
              <w:textAlignment w:val="center"/>
              <w:rPr>
                <w:rFonts w:hint="eastAsia" w:ascii="宋体" w:hAnsi="宋体" w:eastAsia="宋体" w:cs="宋体"/>
                <w:color w:val="000000"/>
                <w:sz w:val="24"/>
                <w:szCs w:val="24"/>
                <w:highlight w:val="none"/>
              </w:rPr>
            </w:pPr>
            <w:r>
              <w:rPr>
                <w:rStyle w:val="15"/>
                <w:rFonts w:hint="eastAsia" w:ascii="宋体" w:hAnsi="宋体" w:eastAsia="宋体" w:cs="宋体"/>
                <w:sz w:val="24"/>
                <w:szCs w:val="24"/>
                <w:highlight w:val="none"/>
                <w:lang w:bidi="ar"/>
              </w:rPr>
              <w:t>名称</w:t>
            </w:r>
          </w:p>
        </w:tc>
        <w:tc>
          <w:tcPr>
            <w:tcW w:w="984" w:type="dxa"/>
            <w:noWrap w:val="0"/>
            <w:vAlign w:val="center"/>
          </w:tcPr>
          <w:p>
            <w:pPr>
              <w:widowControl/>
              <w:jc w:val="center"/>
              <w:textAlignment w:val="center"/>
              <w:rPr>
                <w:rFonts w:hint="eastAsia" w:ascii="宋体" w:hAnsi="宋体" w:eastAsia="宋体" w:cs="宋体"/>
                <w:color w:val="000000"/>
                <w:sz w:val="24"/>
                <w:szCs w:val="24"/>
                <w:highlight w:val="none"/>
              </w:rPr>
            </w:pPr>
            <w:r>
              <w:rPr>
                <w:rStyle w:val="15"/>
                <w:rFonts w:hint="eastAsia" w:ascii="宋体" w:hAnsi="宋体" w:eastAsia="宋体" w:cs="宋体"/>
                <w:sz w:val="24"/>
                <w:szCs w:val="24"/>
                <w:highlight w:val="none"/>
                <w:lang w:bidi="ar"/>
              </w:rPr>
              <w:t>单位</w:t>
            </w:r>
          </w:p>
        </w:tc>
        <w:tc>
          <w:tcPr>
            <w:tcW w:w="960" w:type="dxa"/>
            <w:noWrap w:val="0"/>
            <w:vAlign w:val="center"/>
          </w:tcPr>
          <w:p>
            <w:pPr>
              <w:widowControl/>
              <w:jc w:val="center"/>
              <w:textAlignment w:val="center"/>
              <w:rPr>
                <w:rFonts w:hint="eastAsia" w:ascii="宋体" w:hAnsi="宋体" w:eastAsia="宋体" w:cs="宋体"/>
                <w:color w:val="000000"/>
                <w:sz w:val="24"/>
                <w:szCs w:val="24"/>
                <w:highlight w:val="none"/>
              </w:rPr>
            </w:pPr>
            <w:r>
              <w:rPr>
                <w:rStyle w:val="15"/>
                <w:rFonts w:hint="eastAsia" w:ascii="宋体" w:hAnsi="宋体" w:eastAsia="宋体" w:cs="宋体"/>
                <w:sz w:val="24"/>
                <w:szCs w:val="24"/>
                <w:highlight w:val="none"/>
                <w:lang w:bidi="ar"/>
              </w:rPr>
              <w:t>数量</w:t>
            </w:r>
          </w:p>
        </w:tc>
        <w:tc>
          <w:tcPr>
            <w:tcW w:w="1440" w:type="dxa"/>
            <w:noWrap w:val="0"/>
            <w:vAlign w:val="center"/>
          </w:tcPr>
          <w:p>
            <w:pPr>
              <w:widowControl/>
              <w:jc w:val="center"/>
              <w:textAlignment w:val="center"/>
              <w:rPr>
                <w:rStyle w:val="15"/>
                <w:rFonts w:hint="eastAsia" w:ascii="宋体" w:hAnsi="宋体" w:eastAsia="宋体" w:cs="宋体"/>
                <w:sz w:val="24"/>
                <w:szCs w:val="24"/>
                <w:highlight w:val="none"/>
                <w:lang w:bidi="ar"/>
              </w:rPr>
            </w:pPr>
            <w:r>
              <w:rPr>
                <w:rStyle w:val="15"/>
                <w:rFonts w:hint="eastAsia" w:ascii="宋体" w:hAnsi="宋体" w:eastAsia="宋体" w:cs="宋体"/>
                <w:sz w:val="24"/>
                <w:szCs w:val="24"/>
                <w:highlight w:val="none"/>
                <w:lang w:bidi="ar"/>
              </w:rPr>
              <w:t>单价/元</w:t>
            </w:r>
          </w:p>
        </w:tc>
        <w:tc>
          <w:tcPr>
            <w:tcW w:w="1476" w:type="dxa"/>
            <w:noWrap w:val="0"/>
            <w:vAlign w:val="center"/>
          </w:tcPr>
          <w:p>
            <w:pPr>
              <w:widowControl/>
              <w:jc w:val="center"/>
              <w:textAlignment w:val="center"/>
              <w:rPr>
                <w:rStyle w:val="15"/>
                <w:rFonts w:hint="eastAsia" w:ascii="宋体" w:hAnsi="宋体" w:eastAsia="宋体" w:cs="宋体"/>
                <w:sz w:val="24"/>
                <w:szCs w:val="24"/>
                <w:highlight w:val="none"/>
                <w:lang w:bidi="ar"/>
              </w:rPr>
            </w:pPr>
            <w:r>
              <w:rPr>
                <w:rStyle w:val="15"/>
                <w:rFonts w:hint="eastAsia" w:ascii="宋体" w:hAnsi="宋体" w:eastAsia="宋体" w:cs="宋体"/>
                <w:sz w:val="24"/>
                <w:szCs w:val="24"/>
                <w:highlight w:val="none"/>
                <w:lang w:bidi="ar"/>
              </w:rPr>
              <w:t>合价/元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6" w:hRule="exact"/>
        </w:trPr>
        <w:tc>
          <w:tcPr>
            <w:tcW w:w="717" w:type="dxa"/>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3024" w:type="dxa"/>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西门子64排双源CT球管</w:t>
            </w:r>
          </w:p>
        </w:tc>
        <w:tc>
          <w:tcPr>
            <w:tcW w:w="984" w:type="dxa"/>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支</w:t>
            </w:r>
          </w:p>
        </w:tc>
        <w:tc>
          <w:tcPr>
            <w:tcW w:w="960" w:type="dxa"/>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1440" w:type="dxa"/>
            <w:noWrap w:val="0"/>
            <w:vAlign w:val="center"/>
          </w:tcPr>
          <w:p>
            <w:pPr>
              <w:widowControl/>
              <w:jc w:val="center"/>
              <w:textAlignment w:val="center"/>
              <w:rPr>
                <w:rStyle w:val="15"/>
                <w:rFonts w:hint="eastAsia" w:ascii="宋体" w:hAnsi="宋体" w:eastAsia="宋体" w:cs="宋体"/>
                <w:sz w:val="24"/>
                <w:szCs w:val="24"/>
                <w:highlight w:val="none"/>
                <w:lang w:bidi="ar"/>
              </w:rPr>
            </w:pPr>
            <w:r>
              <w:rPr>
                <w:rStyle w:val="15"/>
                <w:rFonts w:hint="eastAsia" w:ascii="宋体" w:hAnsi="宋体" w:eastAsia="宋体" w:cs="宋体"/>
                <w:sz w:val="24"/>
                <w:szCs w:val="24"/>
                <w:highlight w:val="none"/>
                <w:lang w:bidi="ar"/>
              </w:rPr>
              <w:t>1500000</w:t>
            </w:r>
          </w:p>
        </w:tc>
        <w:tc>
          <w:tcPr>
            <w:tcW w:w="1476" w:type="dxa"/>
            <w:noWrap w:val="0"/>
            <w:vAlign w:val="center"/>
          </w:tcPr>
          <w:p>
            <w:pPr>
              <w:widowControl/>
              <w:jc w:val="center"/>
              <w:textAlignment w:val="center"/>
              <w:rPr>
                <w:rStyle w:val="15"/>
                <w:rFonts w:hint="eastAsia" w:ascii="宋体" w:hAnsi="宋体" w:eastAsia="宋体" w:cs="宋体"/>
                <w:sz w:val="24"/>
                <w:szCs w:val="24"/>
                <w:highlight w:val="none"/>
                <w:lang w:bidi="ar"/>
              </w:rPr>
            </w:pPr>
            <w:r>
              <w:rPr>
                <w:rStyle w:val="15"/>
                <w:rFonts w:hint="eastAsia" w:ascii="宋体" w:hAnsi="宋体" w:eastAsia="宋体" w:cs="宋体"/>
                <w:sz w:val="24"/>
                <w:szCs w:val="24"/>
                <w:highlight w:val="none"/>
                <w:lang w:bidi="ar"/>
              </w:rPr>
              <w:t>1500000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exact"/>
        </w:trPr>
        <w:tc>
          <w:tcPr>
            <w:tcW w:w="717" w:type="dxa"/>
            <w:noWrap w:val="0"/>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2</w:t>
            </w:r>
          </w:p>
        </w:tc>
        <w:tc>
          <w:tcPr>
            <w:tcW w:w="3024" w:type="dxa"/>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小计</w:t>
            </w:r>
          </w:p>
        </w:tc>
        <w:tc>
          <w:tcPr>
            <w:tcW w:w="984" w:type="dxa"/>
            <w:noWrap w:val="0"/>
            <w:vAlign w:val="center"/>
          </w:tcPr>
          <w:p>
            <w:pPr>
              <w:widowControl/>
              <w:jc w:val="center"/>
              <w:textAlignment w:val="center"/>
              <w:rPr>
                <w:rFonts w:hint="eastAsia" w:ascii="宋体" w:hAnsi="宋体" w:eastAsia="宋体" w:cs="宋体"/>
                <w:color w:val="000000"/>
                <w:sz w:val="24"/>
                <w:szCs w:val="24"/>
                <w:highlight w:val="none"/>
              </w:rPr>
            </w:pPr>
          </w:p>
        </w:tc>
        <w:tc>
          <w:tcPr>
            <w:tcW w:w="960" w:type="dxa"/>
            <w:noWrap w:val="0"/>
            <w:vAlign w:val="center"/>
          </w:tcPr>
          <w:p>
            <w:pPr>
              <w:widowControl/>
              <w:jc w:val="center"/>
              <w:textAlignment w:val="center"/>
              <w:rPr>
                <w:rFonts w:hint="eastAsia" w:ascii="宋体" w:hAnsi="宋体" w:eastAsia="宋体" w:cs="宋体"/>
                <w:color w:val="000000"/>
                <w:sz w:val="24"/>
                <w:szCs w:val="24"/>
                <w:highlight w:val="none"/>
              </w:rPr>
            </w:pPr>
          </w:p>
        </w:tc>
        <w:tc>
          <w:tcPr>
            <w:tcW w:w="1440" w:type="dxa"/>
            <w:noWrap w:val="0"/>
            <w:vAlign w:val="center"/>
          </w:tcPr>
          <w:p>
            <w:pPr>
              <w:widowControl/>
              <w:jc w:val="center"/>
              <w:textAlignment w:val="center"/>
              <w:rPr>
                <w:rStyle w:val="15"/>
                <w:rFonts w:hint="eastAsia" w:ascii="宋体" w:hAnsi="宋体" w:eastAsia="宋体" w:cs="宋体"/>
                <w:sz w:val="24"/>
                <w:szCs w:val="24"/>
                <w:highlight w:val="none"/>
                <w:lang w:bidi="ar"/>
              </w:rPr>
            </w:pPr>
          </w:p>
        </w:tc>
        <w:tc>
          <w:tcPr>
            <w:tcW w:w="1476" w:type="dxa"/>
            <w:noWrap w:val="0"/>
            <w:vAlign w:val="center"/>
          </w:tcPr>
          <w:p>
            <w:pPr>
              <w:widowControl/>
              <w:jc w:val="center"/>
              <w:textAlignment w:val="center"/>
              <w:rPr>
                <w:rStyle w:val="15"/>
                <w:rFonts w:hint="eastAsia" w:ascii="宋体" w:hAnsi="宋体" w:eastAsia="宋体" w:cs="宋体"/>
                <w:sz w:val="24"/>
                <w:szCs w:val="24"/>
                <w:highlight w:val="none"/>
                <w:lang w:bidi="ar"/>
              </w:rPr>
            </w:pPr>
            <w:r>
              <w:rPr>
                <w:rStyle w:val="15"/>
                <w:rFonts w:hint="eastAsia" w:ascii="宋体" w:hAnsi="宋体" w:eastAsia="宋体" w:cs="宋体"/>
                <w:sz w:val="24"/>
                <w:szCs w:val="24"/>
                <w:highlight w:val="none"/>
                <w:lang w:bidi="ar"/>
              </w:rPr>
              <w:t>1500000</w:t>
            </w:r>
          </w:p>
        </w:tc>
      </w:tr>
    </w:tbl>
    <w:p>
      <w:pPr>
        <w:pStyle w:val="20"/>
        <w:numPr>
          <w:numId w:val="0"/>
        </w:numPr>
        <w:spacing w:line="460" w:lineRule="exact"/>
        <w:ind w:firstLine="482" w:firstLineChars="200"/>
        <w:jc w:val="left"/>
        <w:rPr>
          <w:rStyle w:val="5"/>
          <w:rFonts w:hint="eastAsia" w:ascii="宋体" w:hAnsi="宋体" w:eastAsia="宋体" w:cs="宋体"/>
          <w:b/>
          <w:bCs/>
          <w:kern w:val="2"/>
          <w:sz w:val="24"/>
          <w:szCs w:val="24"/>
          <w:lang w:val="en-US" w:eastAsia="zh-CN" w:bidi="ar-SA"/>
        </w:rPr>
      </w:pPr>
      <w:r>
        <w:rPr>
          <w:rStyle w:val="5"/>
          <w:rFonts w:hint="eastAsia" w:ascii="宋体" w:hAnsi="宋体" w:eastAsia="宋体" w:cs="宋体"/>
          <w:b/>
          <w:bCs/>
          <w:kern w:val="2"/>
          <w:sz w:val="24"/>
          <w:szCs w:val="24"/>
          <w:lang w:val="en-US" w:eastAsia="zh-CN" w:bidi="ar-SA"/>
        </w:rPr>
        <w:t>三、技术参数要求</w:t>
      </w:r>
    </w:p>
    <w:tbl>
      <w:tblPr>
        <w:tblStyle w:val="4"/>
        <w:tblW w:w="0" w:type="auto"/>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5"/>
        <w:gridCol w:w="160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对应于4600 W 的阳极等效输入功率时的阳极</w:t>
            </w:r>
          </w:p>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标称输入功率</w:t>
            </w:r>
          </w:p>
        </w:tc>
        <w:tc>
          <w:tcPr>
            <w:tcW w:w="160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F1  </w:t>
            </w:r>
          </w:p>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48千瓦          </w:t>
            </w:r>
          </w:p>
        </w:tc>
        <w:tc>
          <w:tcPr>
            <w:tcW w:w="1470"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F2  </w:t>
            </w:r>
          </w:p>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100千瓦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阳极顶端覆层材料</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钨铼合金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额定CT阳极输入功率</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100 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标称X射线管电压</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145千伏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管壳电压</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72.5 千伏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管壳电流</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在所有KV/mA 设置中为100%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最大阳极频率</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160 赫兹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额定连续输入功率</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9.5 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阳极角度（参考：参考轴）</w:t>
            </w:r>
          </w:p>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X 线球管和X 线球管装置</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焦点</w:t>
            </w:r>
          </w:p>
        </w:tc>
        <w:tc>
          <w:tcPr>
            <w:tcW w:w="160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F 1  </w:t>
            </w:r>
          </w:p>
        </w:tc>
        <w:tc>
          <w:tcPr>
            <w:tcW w:w="1470"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F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焦点标称值（与参考轴有关）</w:t>
            </w:r>
          </w:p>
        </w:tc>
        <w:tc>
          <w:tcPr>
            <w:tcW w:w="160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0.7×0.7 </w:t>
            </w:r>
          </w:p>
        </w:tc>
        <w:tc>
          <w:tcPr>
            <w:tcW w:w="1470"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0.9×1.1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X射线管组件的固有过滤量</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≥6.8 毫米铝/145千伏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辐射泄漏在1米距离时为 145千伏 / 4.6千瓦</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&lt; 0.8 毫戈瑞/小时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X 线球管装置重量</w:t>
            </w:r>
          </w:p>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10141785</w:t>
            </w:r>
          </w:p>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10414539</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38 千克</w:t>
            </w:r>
          </w:p>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37.5千克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高压连接10141785 /</w:t>
            </w:r>
          </w:p>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11270266±</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三芯电缆连接</w:t>
            </w:r>
          </w:p>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O 插头/短电缆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高压连接10414539 /</w:t>
            </w:r>
          </w:p>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11270277±</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 针/1 针</w:t>
            </w:r>
          </w:p>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小型插头/长电缆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操作过程中所允许的环境温度 </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+18℃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操作过程中所允许的空气的相对湿度 </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20% .... 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操作过程中所允许的大气压</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700 百帕 ....1060 百帕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冷却流量</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22 升/分钟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冷却绝缘油的体积（包括冷却系统内）</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11.5 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冷却介质</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绝缘油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重量（冷却装置）</w:t>
            </w:r>
          </w:p>
        </w:tc>
        <w:tc>
          <w:tcPr>
            <w:tcW w:w="3075" w:type="dxa"/>
            <w:gridSpan w:val="2"/>
            <w:noWrap w:val="0"/>
            <w:vAlign w:val="top"/>
          </w:tcPr>
          <w:p>
            <w:pPr>
              <w:pStyle w:val="20"/>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30千克</w:t>
            </w:r>
          </w:p>
        </w:tc>
      </w:tr>
    </w:tbl>
    <w:p>
      <w:pPr>
        <w:pStyle w:val="20"/>
        <w:numPr>
          <w:numId w:val="0"/>
        </w:numPr>
        <w:spacing w:line="480" w:lineRule="exact"/>
        <w:jc w:val="left"/>
        <w:rPr>
          <w:rStyle w:val="5"/>
          <w:rFonts w:hint="eastAsia" w:ascii="宋体" w:hAnsi="宋体" w:eastAsia="宋体" w:cs="宋体"/>
          <w:b/>
          <w:bCs/>
          <w:sz w:val="24"/>
          <w:szCs w:val="24"/>
          <w:lang w:val="en-US" w:eastAsia="zh-CN"/>
        </w:rPr>
      </w:pPr>
    </w:p>
    <w:p>
      <w:pPr>
        <w:pStyle w:val="20"/>
        <w:numPr>
          <w:numId w:val="0"/>
        </w:numPr>
        <w:spacing w:line="480" w:lineRule="exact"/>
        <w:ind w:firstLine="482" w:firstLineChars="200"/>
        <w:jc w:val="left"/>
        <w:rPr>
          <w:rFonts w:hint="eastAsia" w:ascii="宋体" w:hAnsi="宋体" w:eastAsia="宋体" w:cs="宋体"/>
          <w:b/>
          <w:bCs/>
          <w:sz w:val="24"/>
          <w:szCs w:val="24"/>
          <w:highlight w:val="none"/>
        </w:rPr>
      </w:pPr>
      <w:r>
        <w:rPr>
          <w:rStyle w:val="5"/>
          <w:rFonts w:hint="eastAsia" w:ascii="宋体" w:hAnsi="宋体" w:eastAsia="宋体" w:cs="宋体"/>
          <w:b/>
          <w:bCs/>
          <w:sz w:val="24"/>
          <w:szCs w:val="24"/>
          <w:lang w:val="en-US" w:eastAsia="zh-CN"/>
        </w:rPr>
        <w:t>四、</w:t>
      </w:r>
      <w:r>
        <w:rPr>
          <w:rFonts w:hint="eastAsia" w:ascii="宋体" w:hAnsi="宋体" w:eastAsia="宋体" w:cs="宋体"/>
          <w:b/>
          <w:bCs/>
          <w:sz w:val="24"/>
          <w:szCs w:val="24"/>
          <w:highlight w:val="none"/>
        </w:rPr>
        <w:t>维保服务要求</w:t>
      </w:r>
    </w:p>
    <w:p>
      <w:pPr>
        <w:pStyle w:val="18"/>
        <w:spacing w:line="480" w:lineRule="atLeas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1、维保范围：维保范围：西门子CT SOMATOM DRIVE全新球管一套。</w:t>
      </w:r>
    </w:p>
    <w:p>
      <w:pPr>
        <w:pStyle w:val="18"/>
        <w:spacing w:line="480" w:lineRule="atLeas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、投标人为西门子原厂或具有正规授权代理商，投标人具有原厂关于售后的销售授权书。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提供相关证明资料</w:t>
      </w:r>
      <w:r>
        <w:rPr>
          <w:rFonts w:hint="eastAsia" w:ascii="宋体" w:hAnsi="宋体" w:eastAsia="宋体" w:cs="宋体"/>
          <w:sz w:val="24"/>
          <w:szCs w:val="24"/>
          <w:highlight w:val="none"/>
          <w:lang w:eastAsia="zh-CN"/>
        </w:rPr>
        <w:t>）</w:t>
      </w:r>
    </w:p>
    <w:p>
      <w:pPr>
        <w:pStyle w:val="18"/>
        <w:spacing w:line="480" w:lineRule="atLeas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、投标人须提供同型号球管证书，球管合格证证明。</w:t>
      </w:r>
    </w:p>
    <w:p>
      <w:pPr>
        <w:pStyle w:val="18"/>
        <w:spacing w:line="480" w:lineRule="atLeas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、进行球管更换的工程师，须经过西门子原厂培训证书，工程师数量不少于三名，提供经过西门子培训的工程师培训证书复印件。</w:t>
      </w:r>
    </w:p>
    <w:p>
      <w:pPr>
        <w:pStyle w:val="18"/>
        <w:spacing w:line="480" w:lineRule="atLeas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、投标人需提供免费维修服务热线，须提供每天24小时×365天电话技术支持服务。</w:t>
      </w:r>
    </w:p>
    <w:p>
      <w:pPr>
        <w:pStyle w:val="18"/>
        <w:spacing w:line="480" w:lineRule="atLeas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、提供应急抢修，应急响应及重点活动保障的应急维护方案；应急抢修及维护响应及时，重点活动保障的应急维护方案贴近采购人实际，针对性强。</w:t>
      </w:r>
    </w:p>
    <w:p>
      <w:pPr>
        <w:pStyle w:val="6"/>
        <w:keepNext w:val="0"/>
        <w:keepLines w:val="0"/>
        <w:pageBreakBefore w:val="0"/>
        <w:kinsoku/>
        <w:wordWrap/>
        <w:overflowPunct/>
        <w:topLinePunct w:val="0"/>
        <w:autoSpaceDE/>
        <w:autoSpaceDN/>
        <w:bidi w:val="0"/>
        <w:adjustRightInd/>
        <w:snapToGrid/>
        <w:spacing w:line="480" w:lineRule="exact"/>
        <w:ind w:firstLine="480" w:firstLineChars="200"/>
        <w:textAlignment w:val="auto"/>
        <w:rPr>
          <w:rStyle w:val="5"/>
          <w:rFonts w:hint="eastAsia" w:ascii="宋体" w:hAnsi="宋体" w:eastAsia="宋体" w:cs="宋体"/>
          <w:b/>
          <w:bCs/>
          <w:sz w:val="24"/>
          <w:szCs w:val="24"/>
          <w:lang w:val="en-US" w:eastAsia="zh-CN"/>
        </w:rPr>
      </w:pPr>
      <w:r>
        <w:rPr>
          <w:rFonts w:hint="eastAsia" w:ascii="宋体" w:hAnsi="宋体" w:eastAsia="宋体" w:cs="宋体"/>
          <w:sz w:val="24"/>
          <w:szCs w:val="24"/>
          <w:highlight w:val="none"/>
          <w:lang w:val="en-US" w:eastAsia="zh-CN"/>
        </w:rPr>
        <w:t>7、保修类型：西门子原厂全新球管（旧件免费退回，球管型号：STRATON MX Sigma）。</w:t>
      </w:r>
    </w:p>
    <w:p>
      <w:pPr>
        <w:pStyle w:val="6"/>
        <w:keepNext w:val="0"/>
        <w:keepLines w:val="0"/>
        <w:pageBreakBefore w:val="0"/>
        <w:kinsoku/>
        <w:wordWrap/>
        <w:overflowPunct/>
        <w:topLinePunct w:val="0"/>
        <w:autoSpaceDE/>
        <w:autoSpaceDN/>
        <w:bidi w:val="0"/>
        <w:adjustRightInd/>
        <w:snapToGrid/>
        <w:spacing w:line="480" w:lineRule="exact"/>
        <w:ind w:firstLine="482" w:firstLineChars="200"/>
        <w:textAlignment w:val="auto"/>
        <w:rPr>
          <w:rStyle w:val="5"/>
          <w:rFonts w:hint="eastAsia" w:ascii="宋体" w:hAnsi="宋体" w:eastAsia="宋体" w:cs="宋体"/>
          <w:b/>
          <w:bCs/>
          <w:sz w:val="24"/>
          <w:szCs w:val="24"/>
        </w:rPr>
      </w:pPr>
      <w:r>
        <w:rPr>
          <w:rStyle w:val="5"/>
          <w:rFonts w:hint="eastAsia" w:ascii="宋体" w:hAnsi="宋体" w:eastAsia="宋体" w:cs="宋体"/>
          <w:b/>
          <w:bCs/>
          <w:sz w:val="24"/>
          <w:szCs w:val="24"/>
          <w:lang w:val="en-US" w:eastAsia="zh-CN"/>
        </w:rPr>
        <w:t>五、</w:t>
      </w:r>
      <w:r>
        <w:rPr>
          <w:rStyle w:val="5"/>
          <w:rFonts w:hint="eastAsia" w:ascii="宋体" w:hAnsi="宋体" w:eastAsia="宋体" w:cs="宋体"/>
          <w:b/>
          <w:bCs/>
          <w:sz w:val="24"/>
          <w:szCs w:val="24"/>
        </w:rPr>
        <w:t>落实商品包装、快递包装政府采购需求标准</w:t>
      </w:r>
    </w:p>
    <w:p>
      <w:pPr>
        <w:pStyle w:val="6"/>
        <w:keepNext w:val="0"/>
        <w:keepLines w:val="0"/>
        <w:pageBreakBefore w:val="0"/>
        <w:kinsoku/>
        <w:wordWrap/>
        <w:overflowPunct/>
        <w:topLinePunct w:val="0"/>
        <w:autoSpaceDE/>
        <w:autoSpaceDN/>
        <w:bidi w:val="0"/>
        <w:adjustRightInd/>
        <w:snapToGrid/>
        <w:spacing w:line="480" w:lineRule="exact"/>
        <w:ind w:firstLine="480" w:firstLineChars="200"/>
        <w:textAlignment w:val="auto"/>
        <w:rPr>
          <w:rStyle w:val="5"/>
          <w:rFonts w:hint="eastAsia" w:ascii="宋体" w:hAnsi="宋体" w:eastAsia="宋体" w:cs="宋体"/>
          <w:sz w:val="24"/>
          <w:szCs w:val="24"/>
        </w:rPr>
      </w:pPr>
      <w:r>
        <w:rPr>
          <w:rStyle w:val="5"/>
          <w:rFonts w:hint="eastAsia" w:ascii="宋体" w:hAnsi="宋体" w:eastAsia="宋体" w:cs="宋体"/>
          <w:sz w:val="24"/>
          <w:szCs w:val="24"/>
        </w:rPr>
        <w:t>供应商所投产品需进行商品包装和快递包装的，应不低于《关于印发〈商品包装政府采购需求标准（试行）〉、〈快递包装政府采购需求标准（试行）〉的通知》（财办库〔2020〕123 号）文件规定的参考标准。在履约验收时按照本条款执行，违反本约定的对照合同违约条款追究违约责任。供应商一旦参与本项目投标，即完全响应本条款要求。</w:t>
      </w:r>
    </w:p>
    <w:p>
      <w:pPr>
        <w:pStyle w:val="6"/>
        <w:keepNext w:val="0"/>
        <w:keepLines w:val="0"/>
        <w:pageBreakBefore w:val="0"/>
        <w:kinsoku/>
        <w:wordWrap/>
        <w:overflowPunct/>
        <w:topLinePunct w:val="0"/>
        <w:autoSpaceDE/>
        <w:autoSpaceDN/>
        <w:bidi w:val="0"/>
        <w:adjustRightInd/>
        <w:snapToGrid/>
        <w:spacing w:line="480" w:lineRule="exact"/>
        <w:ind w:firstLine="482" w:firstLineChars="200"/>
        <w:textAlignment w:val="auto"/>
        <w:rPr>
          <w:rStyle w:val="5"/>
          <w:rFonts w:hint="eastAsia" w:ascii="宋体" w:hAnsi="宋体" w:eastAsia="宋体" w:cs="宋体"/>
          <w:b/>
          <w:bCs/>
          <w:sz w:val="24"/>
          <w:szCs w:val="24"/>
        </w:rPr>
      </w:pPr>
      <w:r>
        <w:rPr>
          <w:rStyle w:val="5"/>
          <w:rFonts w:hint="eastAsia" w:ascii="宋体" w:hAnsi="宋体" w:eastAsia="宋体" w:cs="宋体"/>
          <w:b/>
          <w:bCs/>
          <w:sz w:val="24"/>
          <w:szCs w:val="24"/>
          <w:lang w:val="en-US" w:eastAsia="zh-CN"/>
        </w:rPr>
        <w:t>六、</w:t>
      </w:r>
      <w:r>
        <w:rPr>
          <w:rStyle w:val="5"/>
          <w:rFonts w:hint="eastAsia" w:ascii="宋体" w:hAnsi="宋体" w:eastAsia="宋体" w:cs="宋体"/>
          <w:b/>
          <w:bCs/>
          <w:sz w:val="24"/>
          <w:szCs w:val="24"/>
        </w:rPr>
        <w:t>落实节能、环保产品政策</w:t>
      </w:r>
    </w:p>
    <w:p>
      <w:pPr>
        <w:pStyle w:val="6"/>
        <w:keepNext w:val="0"/>
        <w:keepLines w:val="0"/>
        <w:pageBreakBefore w:val="0"/>
        <w:kinsoku/>
        <w:wordWrap/>
        <w:overflowPunct/>
        <w:topLinePunct w:val="0"/>
        <w:autoSpaceDE/>
        <w:autoSpaceDN/>
        <w:bidi w:val="0"/>
        <w:adjustRightInd/>
        <w:snapToGrid/>
        <w:spacing w:line="480" w:lineRule="exact"/>
        <w:ind w:firstLine="480" w:firstLineChars="200"/>
        <w:textAlignment w:val="auto"/>
        <w:rPr>
          <w:rStyle w:val="5"/>
          <w:rFonts w:hint="eastAsia" w:ascii="宋体" w:hAnsi="宋体" w:eastAsia="宋体" w:cs="宋体"/>
          <w:sz w:val="24"/>
          <w:szCs w:val="24"/>
        </w:rPr>
      </w:pPr>
      <w:r>
        <w:rPr>
          <w:rStyle w:val="5"/>
          <w:rFonts w:hint="eastAsia" w:ascii="宋体" w:hAnsi="宋体" w:eastAsia="宋体" w:cs="宋体"/>
          <w:sz w:val="24"/>
          <w:szCs w:val="24"/>
        </w:rPr>
        <w:t>对照财库〔2019〕9 号、财库〔2019〕19 号文件规定，供应商所投产品属于强制采购产品的，应提供国家市场监督管理局确定的列入“参与实施政府采购节能产品认证机构名录”内的认证机构出具的、有效期内的该产品的节能产品认证证书电子件，不满足以上要求的按无效标处理。</w:t>
      </w:r>
    </w:p>
    <w:p>
      <w:pPr>
        <w:pStyle w:val="6"/>
        <w:keepNext w:val="0"/>
        <w:keepLines w:val="0"/>
        <w:pageBreakBefore w:val="0"/>
        <w:numPr>
          <w:ilvl w:val="0"/>
          <w:numId w:val="0"/>
        </w:numPr>
        <w:kinsoku/>
        <w:wordWrap/>
        <w:overflowPunct/>
        <w:topLinePunct w:val="0"/>
        <w:autoSpaceDE/>
        <w:autoSpaceDN/>
        <w:bidi w:val="0"/>
        <w:adjustRightInd/>
        <w:snapToGrid/>
        <w:spacing w:line="480" w:lineRule="exact"/>
        <w:ind w:firstLine="482" w:firstLineChars="200"/>
        <w:textAlignment w:val="auto"/>
        <w:rPr>
          <w:rStyle w:val="5"/>
          <w:rFonts w:hint="eastAsia" w:ascii="宋体" w:hAnsi="宋体" w:eastAsia="宋体" w:cs="宋体"/>
          <w:b/>
          <w:bCs/>
          <w:sz w:val="24"/>
          <w:szCs w:val="24"/>
          <w:lang w:val="en-US" w:eastAsia="zh-CN"/>
        </w:rPr>
      </w:pPr>
      <w:r>
        <w:rPr>
          <w:rStyle w:val="5"/>
          <w:rFonts w:hint="eastAsia" w:ascii="宋体" w:hAnsi="宋体" w:eastAsia="宋体" w:cs="宋体"/>
          <w:b/>
          <w:bCs/>
          <w:sz w:val="24"/>
          <w:szCs w:val="24"/>
          <w:lang w:val="en-US" w:eastAsia="zh-CN"/>
        </w:rPr>
        <w:t>七、注意</w:t>
      </w:r>
    </w:p>
    <w:p>
      <w:pPr>
        <w:pStyle w:val="6"/>
        <w:keepNext w:val="0"/>
        <w:keepLines w:val="0"/>
        <w:pageBreakBefore w:val="0"/>
        <w:kinsoku/>
        <w:wordWrap/>
        <w:overflowPunct/>
        <w:topLinePunct w:val="0"/>
        <w:autoSpaceDE/>
        <w:autoSpaceDN/>
        <w:bidi w:val="0"/>
        <w:adjustRightInd/>
        <w:snapToGrid/>
        <w:spacing w:line="480" w:lineRule="exact"/>
        <w:ind w:firstLine="480" w:firstLineChars="200"/>
        <w:textAlignment w:val="auto"/>
        <w:rPr>
          <w:rStyle w:val="5"/>
          <w:rFonts w:hint="eastAsia" w:ascii="宋体" w:hAnsi="宋体" w:eastAsia="宋体" w:cs="宋体"/>
          <w:sz w:val="24"/>
          <w:szCs w:val="24"/>
          <w:lang w:val="en-US" w:eastAsia="zh-CN"/>
        </w:rPr>
      </w:pPr>
      <w:r>
        <w:rPr>
          <w:rStyle w:val="5"/>
          <w:rFonts w:hint="eastAsia" w:ascii="宋体" w:hAnsi="宋体" w:eastAsia="宋体" w:cs="宋体"/>
          <w:sz w:val="24"/>
          <w:szCs w:val="24"/>
          <w:lang w:val="en-US" w:eastAsia="zh-CN"/>
        </w:rPr>
        <w:t xml:space="preserve">（一）本项目对任何有选择的报价将不予接受，只允许有一个报价。报价内容包括: 货物本身价格、安装费、装卸费、人工费、运输费、报验、检测、检验、售后服务、税金及交付使用过程中涉及到的其他一切费用。 </w:t>
      </w:r>
    </w:p>
    <w:p>
      <w:pPr>
        <w:pStyle w:val="6"/>
        <w:keepNext w:val="0"/>
        <w:keepLines w:val="0"/>
        <w:pageBreakBefore w:val="0"/>
        <w:kinsoku/>
        <w:wordWrap/>
        <w:overflowPunct/>
        <w:topLinePunct w:val="0"/>
        <w:autoSpaceDE/>
        <w:autoSpaceDN/>
        <w:bidi w:val="0"/>
        <w:adjustRightInd/>
        <w:snapToGrid/>
        <w:spacing w:line="480" w:lineRule="exact"/>
        <w:ind w:firstLine="480" w:firstLineChars="200"/>
        <w:textAlignment w:val="auto"/>
        <w:rPr>
          <w:rStyle w:val="5"/>
          <w:rFonts w:hint="eastAsia" w:ascii="宋体" w:hAnsi="宋体" w:eastAsia="宋体" w:cs="宋体"/>
          <w:sz w:val="24"/>
          <w:szCs w:val="24"/>
          <w:lang w:val="en-US" w:eastAsia="zh-CN"/>
        </w:rPr>
      </w:pPr>
      <w:r>
        <w:rPr>
          <w:rStyle w:val="5"/>
          <w:rFonts w:hint="eastAsia" w:ascii="宋体" w:hAnsi="宋体" w:eastAsia="宋体" w:cs="宋体"/>
          <w:sz w:val="24"/>
          <w:szCs w:val="24"/>
          <w:lang w:val="en-US" w:eastAsia="zh-CN"/>
        </w:rPr>
        <w:t>（二）供应商报价时应充分考虑所有可能影响到报价的因素，一旦最终中标，总价将包定。不予调整。如发生漏、缺、少项，都将被认为是成交人的报价让利行为，损失自负。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ZTYwYjQxYzI5NmQxMmU1YzVjZjJiYWZhOTJhNjYifQ=="/>
  </w:docVars>
  <w:rsids>
    <w:rsidRoot w:val="00000000"/>
    <w:rsid w:val="7F206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jc w:val="center"/>
      <w:outlineLvl w:val="0"/>
    </w:pPr>
    <w:rPr>
      <w:rFonts w:ascii="楷体_GB2312" w:eastAsia="楷体_GB2312"/>
      <w:sz w:val="28"/>
      <w:szCs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Plain Text"/>
    <w:basedOn w:val="1"/>
    <w:uiPriority w:val="0"/>
    <w:rPr>
      <w:rFonts w:ascii="宋体" w:hAnsi="Courier New" w:cs="Courier New"/>
    </w:rPr>
  </w:style>
  <w:style w:type="paragraph" w:customStyle="1" w:styleId="6">
    <w:name w:val="正文_16"/>
    <w:next w:val="7"/>
    <w:qFormat/>
    <w:uiPriority w:val="0"/>
    <w:pPr>
      <w:widowControl w:val="0"/>
      <w:jc w:val="both"/>
    </w:pPr>
    <w:rPr>
      <w:rFonts w:ascii="Calibri" w:hAnsi="Calibri" w:eastAsia="宋体" w:cs="Times New Roman"/>
      <w:kern w:val="2"/>
      <w:sz w:val="21"/>
      <w:szCs w:val="24"/>
      <w:lang w:val="en-US" w:eastAsia="zh-CN" w:bidi="ar-SA"/>
    </w:rPr>
  </w:style>
  <w:style w:type="paragraph" w:customStyle="1" w:styleId="7">
    <w:name w:val="正文文本 2_0"/>
    <w:basedOn w:val="6"/>
    <w:qFormat/>
    <w:uiPriority w:val="0"/>
    <w:rPr>
      <w:rFonts w:ascii="仿宋_GB2312" w:eastAsia="仿宋_GB2312"/>
      <w:sz w:val="28"/>
    </w:rPr>
  </w:style>
  <w:style w:type="paragraph" w:customStyle="1" w:styleId="8">
    <w:name w:val="正文_3_0"/>
    <w:next w:val="9"/>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正文文本缩进_0"/>
    <w:basedOn w:val="8"/>
    <w:qFormat/>
    <w:uiPriority w:val="99"/>
    <w:pPr>
      <w:ind w:firstLine="225" w:firstLineChars="225"/>
    </w:pPr>
    <w:rPr>
      <w:rFonts w:ascii="仿宋_GB2312" w:eastAsia="仿宋_GB2312"/>
      <w:sz w:val="32"/>
    </w:rPr>
  </w:style>
  <w:style w:type="paragraph" w:customStyle="1" w:styleId="10">
    <w:name w:val="正文_16_0_0"/>
    <w:qFormat/>
    <w:uiPriority w:val="0"/>
    <w:pPr>
      <w:widowControl w:val="0"/>
      <w:jc w:val="both"/>
    </w:pPr>
    <w:rPr>
      <w:rFonts w:ascii="Calibri" w:hAnsi="Calibri" w:eastAsia="宋体" w:cs="Times New Roman"/>
      <w:kern w:val="2"/>
      <w:sz w:val="21"/>
      <w:szCs w:val="22"/>
    </w:rPr>
  </w:style>
  <w:style w:type="paragraph" w:customStyle="1" w:styleId="11">
    <w:name w:val="纯文本_1"/>
    <w:basedOn w:val="6"/>
    <w:qFormat/>
    <w:uiPriority w:val="99"/>
    <w:rPr>
      <w:rFonts w:ascii="宋体" w:hAnsi="Courier New"/>
      <w:szCs w:val="20"/>
    </w:rPr>
  </w:style>
  <w:style w:type="paragraph" w:customStyle="1" w:styleId="12">
    <w:name w:val="Normal"/>
    <w:next w:val="13"/>
    <w:qFormat/>
    <w:uiPriority w:val="0"/>
    <w:pPr>
      <w:widowControl w:val="0"/>
      <w:jc w:val="both"/>
    </w:pPr>
    <w:rPr>
      <w:rFonts w:ascii="Calibri" w:hAnsi="Calibri" w:eastAsia="宋体" w:cs="宋体"/>
      <w:kern w:val="2"/>
      <w:sz w:val="21"/>
      <w:szCs w:val="24"/>
      <w:lang w:val="en-US" w:eastAsia="zh-CN" w:bidi="ar-SA"/>
    </w:rPr>
  </w:style>
  <w:style w:type="paragraph" w:customStyle="1" w:styleId="13">
    <w:name w:val="样式 首行缩进:  2 字符"/>
    <w:basedOn w:val="14"/>
    <w:qFormat/>
    <w:uiPriority w:val="0"/>
    <w:pPr>
      <w:ind w:firstLine="560"/>
    </w:pPr>
    <w:rPr>
      <w:rFonts w:ascii="等线" w:hAnsi="等线" w:eastAsia="等线" w:cs="宋体"/>
      <w:sz w:val="24"/>
    </w:rPr>
  </w:style>
  <w:style w:type="paragraph" w:customStyle="1" w:styleId="14">
    <w:name w:val="Normal_0_3"/>
    <w:next w:val="13"/>
    <w:qFormat/>
    <w:uiPriority w:val="0"/>
    <w:pPr>
      <w:widowControl w:val="0"/>
      <w:jc w:val="both"/>
    </w:pPr>
    <w:rPr>
      <w:rFonts w:ascii="Calibri" w:hAnsi="Calibri" w:eastAsia="宋体" w:cs="宋体"/>
      <w:kern w:val="2"/>
      <w:sz w:val="21"/>
      <w:szCs w:val="24"/>
      <w:lang w:val="en-US" w:eastAsia="zh-CN" w:bidi="ar-SA"/>
    </w:rPr>
  </w:style>
  <w:style w:type="character" w:customStyle="1" w:styleId="15">
    <w:name w:val="font31"/>
    <w:basedOn w:val="5"/>
    <w:qFormat/>
    <w:uiPriority w:val="0"/>
    <w:rPr>
      <w:rFonts w:hint="eastAsia" w:ascii="等线" w:hAnsi="等线" w:eastAsia="等线" w:cs="等线"/>
      <w:color w:val="000000"/>
      <w:sz w:val="20"/>
      <w:szCs w:val="20"/>
      <w:u w:val="none"/>
    </w:rPr>
  </w:style>
  <w:style w:type="paragraph" w:customStyle="1" w:styleId="16">
    <w:name w:val="文本块1_0"/>
    <w:basedOn w:val="17"/>
    <w:qFormat/>
    <w:uiPriority w:val="0"/>
    <w:pPr>
      <w:spacing w:line="360" w:lineRule="exact"/>
      <w:ind w:left="1548" w:leftChars="-857" w:right="12" w:rightChars="12" w:hanging="2405" w:hangingChars="2405"/>
    </w:pPr>
    <w:rPr>
      <w:rFonts w:ascii="宋体" w:hAnsi="Calibri" w:eastAsia="Times New Roman"/>
      <w:bCs/>
      <w:sz w:val="28"/>
    </w:rPr>
  </w:style>
  <w:style w:type="paragraph" w:customStyle="1" w:styleId="17">
    <w:name w:val="Normal_19_0"/>
    <w:next w:val="1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Normal_20_0_0"/>
    <w:next w:val="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Heading 1_0_0"/>
    <w:basedOn w:val="18"/>
    <w:next w:val="18"/>
    <w:qFormat/>
    <w:uiPriority w:val="0"/>
    <w:pPr>
      <w:keepNext/>
      <w:keepLines/>
      <w:spacing w:before="340" w:after="330" w:line="576" w:lineRule="auto"/>
      <w:outlineLvl w:val="0"/>
    </w:pPr>
    <w:rPr>
      <w:rFonts w:ascii="Times New Roman" w:hAnsi="Times New Roman"/>
      <w:b/>
      <w:kern w:val="44"/>
      <w:sz w:val="44"/>
      <w:szCs w:val="20"/>
    </w:rPr>
  </w:style>
  <w:style w:type="paragraph" w:customStyle="1" w:styleId="20">
    <w:name w:val="正文_3"/>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2024-04-17T09:06:17Z</dcterms:created>
  <dc:creator>Administrator</dc:creator>
  <cp:lastModifiedBy>Administrator</cp:lastModifiedBy>
  <dcterms:modified xsi:type="dcterms:W3CDTF">2024-04-17T09:19:00Z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581AADAB63C64D7ABA805A9EA140C7F7_12</vt:lpwstr>
  </property>
</Properties>
</file>